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43" w:rsidRDefault="00821A43" w:rsidP="00821A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1025" cy="5198269"/>
            <wp:effectExtent l="19050" t="0" r="3175" b="0"/>
            <wp:docPr id="1" name="Рисунок 1" descr="C:\Users\43COMP42\Desktop\Baner-21_27.04-_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Baner-21_27.04-_1_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519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43" w:rsidRDefault="00821A43" w:rsidP="00B712FC">
      <w:pPr>
        <w:ind w:firstLine="708"/>
        <w:jc w:val="center"/>
        <w:rPr>
          <w:sz w:val="28"/>
          <w:szCs w:val="28"/>
        </w:rPr>
      </w:pPr>
    </w:p>
    <w:p w:rsidR="001F16D6" w:rsidRDefault="00CB02CE" w:rsidP="00B712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Меры противодействия</w:t>
      </w:r>
      <w:r w:rsidR="00872CB1">
        <w:rPr>
          <w:b/>
          <w:sz w:val="28"/>
          <w:szCs w:val="28"/>
        </w:rPr>
        <w:t xml:space="preserve"> неформальной занятости</w:t>
      </w:r>
    </w:p>
    <w:p w:rsidR="00B712FC" w:rsidRPr="00872CB1" w:rsidRDefault="00B712FC" w:rsidP="00B712FC">
      <w:pPr>
        <w:ind w:firstLine="708"/>
        <w:jc w:val="center"/>
        <w:rPr>
          <w:b/>
          <w:sz w:val="16"/>
          <w:szCs w:val="16"/>
        </w:rPr>
      </w:pPr>
    </w:p>
    <w:p w:rsidR="001A11D0" w:rsidRDefault="00421011" w:rsidP="00364D8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исполнения пункта 8 плана мероприятий по противодействию нелегальной занятости в Краснодарском крае на 2025-2028 годы будет проведена </w:t>
      </w:r>
      <w:r>
        <w:rPr>
          <w:b/>
          <w:sz w:val="28"/>
          <w:szCs w:val="28"/>
        </w:rPr>
        <w:t>Неделя правовой грамотности по вопросам трудовых отношений «Краснодарский край – территория без тени» с 21 по 27 апреля 2025 года на территории муниципального образования Тихорецкий район</w:t>
      </w:r>
      <w:r w:rsidR="003730F2">
        <w:rPr>
          <w:b/>
          <w:sz w:val="28"/>
          <w:szCs w:val="28"/>
        </w:rPr>
        <w:t xml:space="preserve">, в </w:t>
      </w:r>
      <w:proofErr w:type="gramStart"/>
      <w:r w:rsidR="003730F2">
        <w:rPr>
          <w:b/>
          <w:sz w:val="28"/>
          <w:szCs w:val="28"/>
        </w:rPr>
        <w:t>связи</w:t>
      </w:r>
      <w:proofErr w:type="gramEnd"/>
      <w:r w:rsidR="003730F2">
        <w:rPr>
          <w:b/>
          <w:sz w:val="28"/>
          <w:szCs w:val="28"/>
        </w:rPr>
        <w:t xml:space="preserve"> с чем разъясняем, что: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CB02CE">
        <w:rPr>
          <w:color w:val="000000" w:themeColor="text1"/>
          <w:sz w:val="28"/>
          <w:szCs w:val="28"/>
        </w:rPr>
        <w:t>еформальная занятость – это деятельность лиц, связанная с удовлетворением ли</w:t>
      </w:r>
      <w:r w:rsidRPr="00CB02CE">
        <w:rPr>
          <w:color w:val="000000" w:themeColor="text1"/>
          <w:sz w:val="28"/>
          <w:szCs w:val="28"/>
        </w:rPr>
        <w:t>ч</w:t>
      </w:r>
      <w:r w:rsidRPr="00CB02CE">
        <w:rPr>
          <w:color w:val="000000" w:themeColor="text1"/>
          <w:sz w:val="28"/>
          <w:szCs w:val="28"/>
        </w:rPr>
        <w:t>ных потребностей и приносящая им заработок, факт осуществления которой полностью или частично скрывается работодателем, что приводит к неисполнению предусмотренных законом обязанностей и нарушению установленных гарантий. То есть фактически это трудовые отношения, основанные на устной договоренности.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Неформальное трудоустройство — это: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– работа без официального оформления;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– получение неофициальной зарплаты;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– зарплата в конвертах;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– подмена трудовых отношений договорами ГПХ;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– применение черных и серых схем занятости.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 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 xml:space="preserve">Уважаемые </w:t>
      </w:r>
      <w:r>
        <w:rPr>
          <w:color w:val="000000" w:themeColor="text1"/>
          <w:sz w:val="28"/>
          <w:szCs w:val="28"/>
        </w:rPr>
        <w:t>жители</w:t>
      </w:r>
      <w:r w:rsidRPr="00CB02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 Тихорецкий район</w:t>
      </w:r>
      <w:r w:rsidRPr="00CB02CE">
        <w:rPr>
          <w:color w:val="000000" w:themeColor="text1"/>
          <w:sz w:val="28"/>
          <w:szCs w:val="28"/>
        </w:rPr>
        <w:t>!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lastRenderedPageBreak/>
        <w:t>Проявляйте активную гражданскую позицию, не идите на поводу у недобросовес</w:t>
      </w:r>
      <w:r w:rsidRPr="00CB02CE">
        <w:rPr>
          <w:color w:val="000000" w:themeColor="text1"/>
          <w:sz w:val="28"/>
          <w:szCs w:val="28"/>
        </w:rPr>
        <w:t>т</w:t>
      </w:r>
      <w:r w:rsidRPr="00CB02CE">
        <w:rPr>
          <w:color w:val="000000" w:themeColor="text1"/>
          <w:sz w:val="28"/>
          <w:szCs w:val="28"/>
        </w:rPr>
        <w:t>ных работодателей, уклоняющихся от заключения трудового договора и нарушающих в</w:t>
      </w:r>
      <w:r w:rsidRPr="00CB02CE">
        <w:rPr>
          <w:color w:val="000000" w:themeColor="text1"/>
          <w:sz w:val="28"/>
          <w:szCs w:val="28"/>
        </w:rPr>
        <w:t>а</w:t>
      </w:r>
      <w:r w:rsidRPr="00CB02CE">
        <w:rPr>
          <w:color w:val="000000" w:themeColor="text1"/>
          <w:sz w:val="28"/>
          <w:szCs w:val="28"/>
        </w:rPr>
        <w:t>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 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Уважаемые руководители организаций и предприятий! Индивидуальные предпр</w:t>
      </w:r>
      <w:r w:rsidRPr="00CB02CE">
        <w:rPr>
          <w:color w:val="000000" w:themeColor="text1"/>
          <w:sz w:val="28"/>
          <w:szCs w:val="28"/>
        </w:rPr>
        <w:t>и</w:t>
      </w:r>
      <w:r w:rsidRPr="00CB02CE">
        <w:rPr>
          <w:color w:val="000000" w:themeColor="text1"/>
          <w:sz w:val="28"/>
          <w:szCs w:val="28"/>
        </w:rPr>
        <w:t>ниматели!</w:t>
      </w:r>
    </w:p>
    <w:p w:rsidR="00CB02CE" w:rsidRPr="00CB02CE" w:rsidRDefault="00CB02CE" w:rsidP="00CB02CE">
      <w:pPr>
        <w:pStyle w:val="ac"/>
        <w:shd w:val="clear" w:color="auto" w:fill="FFFFFF" w:themeFill="background1"/>
        <w:spacing w:before="0" w:beforeAutospacing="0" w:after="0" w:afterAutospacing="0" w:line="26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B02CE">
        <w:rPr>
          <w:color w:val="000000" w:themeColor="text1"/>
          <w:sz w:val="28"/>
          <w:szCs w:val="28"/>
        </w:rPr>
        <w:t>Призываем вас строго соблюдать трудовое законодательство, 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 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sectPr w:rsidR="00CB02CE" w:rsidRPr="00CB02CE" w:rsidSect="00821A43">
      <w:pgSz w:w="12240" w:h="15840"/>
      <w:pgMar w:top="568" w:right="616" w:bottom="142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44A"/>
    <w:multiLevelType w:val="multilevel"/>
    <w:tmpl w:val="C2B4236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F782D88"/>
    <w:multiLevelType w:val="multilevel"/>
    <w:tmpl w:val="DA84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0512E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2D3565"/>
    <w:multiLevelType w:val="singleLevel"/>
    <w:tmpl w:val="378422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C5936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4C7422"/>
    <w:multiLevelType w:val="multilevel"/>
    <w:tmpl w:val="3F089F8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392490B"/>
    <w:multiLevelType w:val="multilevel"/>
    <w:tmpl w:val="D58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A0C5C"/>
    <w:multiLevelType w:val="multilevel"/>
    <w:tmpl w:val="9F4EE728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47420C8"/>
    <w:multiLevelType w:val="multilevel"/>
    <w:tmpl w:val="B66030C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92C2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57161E1"/>
    <w:multiLevelType w:val="singleLevel"/>
    <w:tmpl w:val="9B2C7D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6A8364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B846785"/>
    <w:multiLevelType w:val="singleLevel"/>
    <w:tmpl w:val="344CA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0220DCF"/>
    <w:multiLevelType w:val="multilevel"/>
    <w:tmpl w:val="D81C5BE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6D176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E0C"/>
    <w:rsid w:val="00031162"/>
    <w:rsid w:val="000353A8"/>
    <w:rsid w:val="00042CEB"/>
    <w:rsid w:val="00093CFB"/>
    <w:rsid w:val="00094A42"/>
    <w:rsid w:val="000C3E4D"/>
    <w:rsid w:val="00100465"/>
    <w:rsid w:val="0012710A"/>
    <w:rsid w:val="00131839"/>
    <w:rsid w:val="00132BF7"/>
    <w:rsid w:val="00137DDA"/>
    <w:rsid w:val="00144004"/>
    <w:rsid w:val="00164078"/>
    <w:rsid w:val="001743D7"/>
    <w:rsid w:val="001864D6"/>
    <w:rsid w:val="0018769F"/>
    <w:rsid w:val="001A11D0"/>
    <w:rsid w:val="001A6BAA"/>
    <w:rsid w:val="001E0707"/>
    <w:rsid w:val="001F16D6"/>
    <w:rsid w:val="00222739"/>
    <w:rsid w:val="00267412"/>
    <w:rsid w:val="002917E2"/>
    <w:rsid w:val="002924BF"/>
    <w:rsid w:val="002A0A34"/>
    <w:rsid w:val="002E7703"/>
    <w:rsid w:val="002F331F"/>
    <w:rsid w:val="00302146"/>
    <w:rsid w:val="0031526E"/>
    <w:rsid w:val="0031755F"/>
    <w:rsid w:val="00331EFE"/>
    <w:rsid w:val="00337678"/>
    <w:rsid w:val="00357B6E"/>
    <w:rsid w:val="00364D83"/>
    <w:rsid w:val="003730F2"/>
    <w:rsid w:val="004045D2"/>
    <w:rsid w:val="00404E89"/>
    <w:rsid w:val="00421011"/>
    <w:rsid w:val="004230D3"/>
    <w:rsid w:val="0043109C"/>
    <w:rsid w:val="004315C9"/>
    <w:rsid w:val="00441748"/>
    <w:rsid w:val="00461B9C"/>
    <w:rsid w:val="00465F7D"/>
    <w:rsid w:val="00494825"/>
    <w:rsid w:val="004A44BF"/>
    <w:rsid w:val="004D25A1"/>
    <w:rsid w:val="004F4AA1"/>
    <w:rsid w:val="004F7594"/>
    <w:rsid w:val="005100BC"/>
    <w:rsid w:val="00533F44"/>
    <w:rsid w:val="00536188"/>
    <w:rsid w:val="00590615"/>
    <w:rsid w:val="005938B2"/>
    <w:rsid w:val="005A5573"/>
    <w:rsid w:val="005A654B"/>
    <w:rsid w:val="005B1A8C"/>
    <w:rsid w:val="005B1AB7"/>
    <w:rsid w:val="005D1C5A"/>
    <w:rsid w:val="005F14B7"/>
    <w:rsid w:val="00604ACA"/>
    <w:rsid w:val="00617A11"/>
    <w:rsid w:val="00625A0D"/>
    <w:rsid w:val="00657C45"/>
    <w:rsid w:val="00684741"/>
    <w:rsid w:val="00693103"/>
    <w:rsid w:val="006A18CC"/>
    <w:rsid w:val="006C00C8"/>
    <w:rsid w:val="006D2EF3"/>
    <w:rsid w:val="006D5E96"/>
    <w:rsid w:val="006F57FB"/>
    <w:rsid w:val="00734FD1"/>
    <w:rsid w:val="00741B67"/>
    <w:rsid w:val="007558D8"/>
    <w:rsid w:val="007628BE"/>
    <w:rsid w:val="007B076E"/>
    <w:rsid w:val="007F50C1"/>
    <w:rsid w:val="00821A43"/>
    <w:rsid w:val="0082301B"/>
    <w:rsid w:val="00834EBA"/>
    <w:rsid w:val="00841BE5"/>
    <w:rsid w:val="00872CB1"/>
    <w:rsid w:val="008D4E3F"/>
    <w:rsid w:val="008E3D46"/>
    <w:rsid w:val="00927334"/>
    <w:rsid w:val="0095759F"/>
    <w:rsid w:val="0096038E"/>
    <w:rsid w:val="00972E70"/>
    <w:rsid w:val="0098261F"/>
    <w:rsid w:val="00987B72"/>
    <w:rsid w:val="009C4E0C"/>
    <w:rsid w:val="009C5EC5"/>
    <w:rsid w:val="009F5DED"/>
    <w:rsid w:val="00A25406"/>
    <w:rsid w:val="00A7660F"/>
    <w:rsid w:val="00A833C1"/>
    <w:rsid w:val="00A9578C"/>
    <w:rsid w:val="00A96037"/>
    <w:rsid w:val="00A965DA"/>
    <w:rsid w:val="00AA5699"/>
    <w:rsid w:val="00AA623A"/>
    <w:rsid w:val="00AD391C"/>
    <w:rsid w:val="00AE2094"/>
    <w:rsid w:val="00AE68FE"/>
    <w:rsid w:val="00B07C47"/>
    <w:rsid w:val="00B26930"/>
    <w:rsid w:val="00B342FE"/>
    <w:rsid w:val="00B70FCD"/>
    <w:rsid w:val="00B712FC"/>
    <w:rsid w:val="00BA4A98"/>
    <w:rsid w:val="00BB219D"/>
    <w:rsid w:val="00BC42FE"/>
    <w:rsid w:val="00BD120C"/>
    <w:rsid w:val="00BE2041"/>
    <w:rsid w:val="00BE7EF2"/>
    <w:rsid w:val="00C66981"/>
    <w:rsid w:val="00C80C16"/>
    <w:rsid w:val="00C8483F"/>
    <w:rsid w:val="00C914A6"/>
    <w:rsid w:val="00C978BB"/>
    <w:rsid w:val="00CB02CE"/>
    <w:rsid w:val="00CE465E"/>
    <w:rsid w:val="00CF2979"/>
    <w:rsid w:val="00D01105"/>
    <w:rsid w:val="00D03456"/>
    <w:rsid w:val="00D06530"/>
    <w:rsid w:val="00D522A1"/>
    <w:rsid w:val="00D60503"/>
    <w:rsid w:val="00D618E8"/>
    <w:rsid w:val="00D7364A"/>
    <w:rsid w:val="00D97E84"/>
    <w:rsid w:val="00DA3FCB"/>
    <w:rsid w:val="00DA4546"/>
    <w:rsid w:val="00DC554E"/>
    <w:rsid w:val="00DD68F3"/>
    <w:rsid w:val="00DF2CF1"/>
    <w:rsid w:val="00E06CA4"/>
    <w:rsid w:val="00E14A26"/>
    <w:rsid w:val="00E2411F"/>
    <w:rsid w:val="00E335AF"/>
    <w:rsid w:val="00E62C29"/>
    <w:rsid w:val="00E64398"/>
    <w:rsid w:val="00E7237A"/>
    <w:rsid w:val="00E939FE"/>
    <w:rsid w:val="00EA0CF9"/>
    <w:rsid w:val="00EA2098"/>
    <w:rsid w:val="00ED0157"/>
    <w:rsid w:val="00F22D97"/>
    <w:rsid w:val="00F305E3"/>
    <w:rsid w:val="00F31467"/>
    <w:rsid w:val="00F6286E"/>
    <w:rsid w:val="00F7514A"/>
    <w:rsid w:val="00F77675"/>
    <w:rsid w:val="00FA368D"/>
    <w:rsid w:val="00FD51B3"/>
    <w:rsid w:val="00FE58F9"/>
    <w:rsid w:val="00FE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825"/>
  </w:style>
  <w:style w:type="paragraph" w:styleId="1">
    <w:name w:val="heading 1"/>
    <w:basedOn w:val="a"/>
    <w:next w:val="a"/>
    <w:qFormat/>
    <w:rsid w:val="00CF2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2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4825"/>
    <w:pPr>
      <w:ind w:right="-79"/>
      <w:jc w:val="center"/>
    </w:pPr>
    <w:rPr>
      <w:rFonts w:ascii="Arial" w:hAnsi="Arial"/>
      <w:b/>
      <w:snapToGrid w:val="0"/>
      <w:lang w:val="en-US"/>
    </w:rPr>
  </w:style>
  <w:style w:type="paragraph" w:styleId="a4">
    <w:name w:val="Body Text Indent"/>
    <w:basedOn w:val="a"/>
    <w:rsid w:val="00494825"/>
    <w:pPr>
      <w:ind w:firstLine="550"/>
      <w:jc w:val="both"/>
    </w:pPr>
    <w:rPr>
      <w:rFonts w:ascii="Arial" w:hAnsi="Arial"/>
      <w:b/>
      <w:snapToGrid w:val="0"/>
    </w:rPr>
  </w:style>
  <w:style w:type="table" w:styleId="a5">
    <w:name w:val="Table Grid"/>
    <w:basedOn w:val="a1"/>
    <w:rsid w:val="004F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F2979"/>
    <w:pPr>
      <w:spacing w:after="120"/>
    </w:pPr>
  </w:style>
  <w:style w:type="paragraph" w:customStyle="1" w:styleId="Preformat">
    <w:name w:val="Preformat"/>
    <w:rsid w:val="00CF29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Подзаголовок 3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</w:rPr>
  </w:style>
  <w:style w:type="paragraph" w:customStyle="1" w:styleId="10">
    <w:name w:val="Подзаголовок 1"/>
    <w:basedOn w:val="a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  <w:caps/>
    </w:rPr>
  </w:style>
  <w:style w:type="paragraph" w:customStyle="1" w:styleId="20">
    <w:name w:val="Подзаголовок 2"/>
    <w:basedOn w:val="10"/>
    <w:rsid w:val="00CF2979"/>
    <w:rPr>
      <w:sz w:val="18"/>
      <w:szCs w:val="18"/>
    </w:rPr>
  </w:style>
  <w:style w:type="paragraph" w:styleId="a7">
    <w:name w:val="Plain Text"/>
    <w:basedOn w:val="a"/>
    <w:rsid w:val="001A6BAA"/>
    <w:rPr>
      <w:rFonts w:ascii="Courier New" w:hAnsi="Courier New"/>
    </w:rPr>
  </w:style>
  <w:style w:type="paragraph" w:customStyle="1" w:styleId="ConsPlusNonformat">
    <w:name w:val="ConsPlusNonformat"/>
    <w:rsid w:val="00187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5906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0353A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65F7D"/>
    <w:pPr>
      <w:spacing w:after="160" w:line="240" w:lineRule="exact"/>
    </w:pPr>
  </w:style>
  <w:style w:type="character" w:styleId="aa">
    <w:name w:val="Strong"/>
    <w:basedOn w:val="a0"/>
    <w:qFormat/>
    <w:rsid w:val="00465F7D"/>
    <w:rPr>
      <w:b/>
      <w:bCs/>
    </w:rPr>
  </w:style>
  <w:style w:type="paragraph" w:customStyle="1" w:styleId="ab">
    <w:name w:val="Знак"/>
    <w:basedOn w:val="a"/>
    <w:rsid w:val="008E3D46"/>
    <w:pPr>
      <w:spacing w:after="160" w:line="240" w:lineRule="exact"/>
    </w:pPr>
  </w:style>
  <w:style w:type="character" w:customStyle="1" w:styleId="apple-converted-space">
    <w:name w:val="apple-converted-space"/>
    <w:basedOn w:val="a0"/>
    <w:rsid w:val="00FE58F9"/>
  </w:style>
  <w:style w:type="paragraph" w:customStyle="1" w:styleId="Style3">
    <w:name w:val="Style3"/>
    <w:basedOn w:val="a"/>
    <w:rsid w:val="009C5EC5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25">
    <w:name w:val="Font Style25"/>
    <w:rsid w:val="009C5E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style23"/>
    <w:rsid w:val="009C5EC5"/>
  </w:style>
  <w:style w:type="paragraph" w:customStyle="1" w:styleId="style2">
    <w:name w:val="style2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rsid w:val="009C5EC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4D25A1"/>
    <w:rPr>
      <w:color w:val="0000FF"/>
      <w:u w:val="single"/>
    </w:rPr>
  </w:style>
  <w:style w:type="paragraph" w:customStyle="1" w:styleId="ae">
    <w:name w:val="Заголовок статьи"/>
    <w:basedOn w:val="a"/>
    <w:next w:val="a"/>
    <w:rsid w:val="003021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rsid w:val="00F305E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oxtitletxt">
    <w:name w:val="box_title__txt"/>
    <w:basedOn w:val="a0"/>
    <w:rsid w:val="00872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9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05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CB</Company>
  <LinksUpToDate>false</LinksUpToDate>
  <CharactersWithSpaces>1831</CharactersWithSpaces>
  <SharedDoc>false</SharedDoc>
  <HLinks>
    <vt:vector size="12" baseType="variant">
      <vt:variant>
        <vt:i4>4587544</vt:i4>
      </vt:variant>
      <vt:variant>
        <vt:i4>3</vt:i4>
      </vt:variant>
      <vt:variant>
        <vt:i4>0</vt:i4>
      </vt:variant>
      <vt:variant>
        <vt:i4>5</vt:i4>
      </vt:variant>
      <vt:variant>
        <vt:lpwstr>http://domyurist.ru/trudovyie-prava/vyihodnoe-posobie-pri-sokrashhenii-shtata</vt:lpwstr>
      </vt:variant>
      <vt:variant>
        <vt:lpwstr/>
      </vt:variant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http://domyurist.ru/trudovyie-prava/kompensatsiya-za-neispolzovannyie-dni-otpuska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Пользователь Windows</cp:lastModifiedBy>
  <cp:revision>3</cp:revision>
  <cp:lastPrinted>2024-06-24T06:50:00Z</cp:lastPrinted>
  <dcterms:created xsi:type="dcterms:W3CDTF">2025-04-23T06:11:00Z</dcterms:created>
  <dcterms:modified xsi:type="dcterms:W3CDTF">2025-04-23T06:27:00Z</dcterms:modified>
</cp:coreProperties>
</file>