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54" w:rsidRDefault="00FA2214">
      <w:r>
        <w:rPr>
          <w:rFonts w:ascii="Arial" w:hAnsi="Arial" w:cs="Arial"/>
          <w:color w:val="646464"/>
          <w:sz w:val="20"/>
          <w:szCs w:val="20"/>
          <w:shd w:val="clear" w:color="auto" w:fill="E7F8E6"/>
        </w:rPr>
        <w:t>Распоряжение главы администрации (губернатора) Краснодарского края от 23 июня 2011 г. N 985-р "О плане мероприятий по методическому и правовому обеспечению перехода на межведомственное взаимодействие при предоставлении государственных и муниципальных услуг в Краснодарском крае"</w:t>
      </w:r>
      <w:bookmarkStart w:id="0" w:name="_GoBack"/>
      <w:bookmarkEnd w:id="0"/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14"/>
    <w:rsid w:val="007C2254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7955-D076-4521-8DED-AB8927F7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2020-01-23T13:20:00Z</dcterms:created>
  <dcterms:modified xsi:type="dcterms:W3CDTF">2020-01-23T13:20:00Z</dcterms:modified>
</cp:coreProperties>
</file>