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54" w:rsidRDefault="00986E95">
      <w:r>
        <w:rPr>
          <w:rFonts w:ascii="Arial" w:hAnsi="Arial" w:cs="Arial"/>
          <w:color w:val="646464"/>
          <w:sz w:val="20"/>
          <w:szCs w:val="20"/>
          <w:shd w:val="clear" w:color="auto" w:fill="E7F8E6"/>
        </w:rPr>
        <w:t>Распоряжение главы администрации Краснодарского края от 24 апреля 2008 г. N 298-р "О мерах по реализации административной реформы в муниципальных образованиях Краснодарского края"</w:t>
      </w:r>
      <w:bookmarkStart w:id="0" w:name="_GoBack"/>
      <w:bookmarkEnd w:id="0"/>
    </w:p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95"/>
    <w:rsid w:val="007C2254"/>
    <w:rsid w:val="009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4DB3-2822-4FD5-81E7-1BEDE14C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2020-01-23T13:21:00Z</dcterms:created>
  <dcterms:modified xsi:type="dcterms:W3CDTF">2020-01-23T13:22:00Z</dcterms:modified>
</cp:coreProperties>
</file>