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29" w:rsidRPr="006A3B29" w:rsidRDefault="006A3B29" w:rsidP="00C861A0">
      <w:pPr>
        <w:pStyle w:val="a6"/>
        <w:shd w:val="clear" w:color="auto" w:fill="FFFFFF"/>
        <w:spacing w:before="0" w:beforeAutospacing="0" w:after="0" w:afterAutospacing="0"/>
        <w:jc w:val="center"/>
        <w:rPr>
          <w:b/>
          <w:color w:val="000000"/>
          <w:sz w:val="28"/>
          <w:szCs w:val="28"/>
        </w:rPr>
      </w:pPr>
      <w:r w:rsidRPr="006A3B29">
        <w:rPr>
          <w:b/>
          <w:color w:val="000000"/>
          <w:sz w:val="28"/>
          <w:szCs w:val="28"/>
        </w:rPr>
        <w:t>Изменения порядка расчета процентов за предоставленную потребителю рассрочку платежей за оказанные коммунальные услуги:</w:t>
      </w:r>
    </w:p>
    <w:p w:rsidR="006A3B29" w:rsidRDefault="006A3B29" w:rsidP="006A3B29">
      <w:pPr>
        <w:pStyle w:val="a6"/>
        <w:shd w:val="clear" w:color="auto" w:fill="FFFFFF"/>
        <w:spacing w:before="0" w:beforeAutospacing="0" w:after="0" w:afterAutospacing="0"/>
        <w:ind w:firstLine="567"/>
        <w:jc w:val="both"/>
        <w:rPr>
          <w:color w:val="000000"/>
          <w:sz w:val="28"/>
          <w:szCs w:val="28"/>
        </w:rPr>
      </w:pP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06.05.2021 № 354 внесены изменения они коснулись порядка расчета процентов за предоставленную потребителю рассрочку платежей за оказанные коммунальные услуги (Постановление Правительства РФ от 28.04.2022 № 763).</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В соответствии с пунктом 72 Правил если начисленный потребителю размер платы за коммунальную услугу, предоставленную потребителю в жилом помещении, в каком-либо расчетном периоде превысит более чем на 25 %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Предоставление такой возможности осуществляется путем включения в платежный документ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расчетный период, в котором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При расчете размера рассрочки оплаты коммунальных услуг применяется ключевая ставка Банка России, действующая по состоянию на 27 февраля 2022 года, которая составила 9,5%.</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Эта норма распространяется на отношения, возникшие с 28 февраля 2022 года, что дает возможность обратиться за перерасчетом в том случае, если в этот период потребителю уже была предоставлена рассрочка, рассчитанная по действующей ключевой ставке Банка России.</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Особый порядок расчета рассрочки будет действовать до конца 2022 года.</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376527" w:rsidRDefault="00376527"/>
    <w:p w:rsidR="006A3B29" w:rsidRDefault="006A3B29"/>
    <w:p w:rsidR="006A3B29" w:rsidRPr="006A3B29" w:rsidRDefault="006A3B29" w:rsidP="00C861A0">
      <w:pPr>
        <w:pStyle w:val="a6"/>
        <w:shd w:val="clear" w:color="auto" w:fill="FFFFFF"/>
        <w:jc w:val="center"/>
        <w:rPr>
          <w:color w:val="000000"/>
          <w:sz w:val="28"/>
          <w:szCs w:val="28"/>
        </w:rPr>
      </w:pPr>
      <w:r w:rsidRPr="006A3B29">
        <w:rPr>
          <w:rStyle w:val="a7"/>
          <w:color w:val="000000"/>
          <w:sz w:val="28"/>
          <w:szCs w:val="28"/>
        </w:rPr>
        <w:lastRenderedPageBreak/>
        <w:t>Продлен период выплаты пенсии по случаю потери кормильца учащимся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Федеральным законом РФ от 01.05.2022 № 136-ФЗ внесены изменения в ФЗ «О страховых пенсиях», вступающие в силу с 01.06.2022, о сохранении права на получение пенсии по потере кормильца за нетрудоспособными членами семьи кормильца, достигших 18 лет, окончивших школу, на период до 1 сентября года, в котором завершено обучение.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Определено, что при отсутствии документов, подтверждающих дальнейшее очное обучение члена семьи умершего кормильца по программам профессионального образования, выплата пенсии будет приостановлена на 6 месяцев начиная с 1 сентября года, в котором завершено школьное обучение.</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6A3B29" w:rsidRPr="006A3B29" w:rsidRDefault="006A3B29" w:rsidP="006A3B29">
      <w:pPr>
        <w:pStyle w:val="a6"/>
        <w:shd w:val="clear" w:color="auto" w:fill="FFFFFF"/>
        <w:spacing w:before="0" w:beforeAutospacing="0" w:after="0" w:afterAutospacing="0"/>
        <w:jc w:val="center"/>
        <w:rPr>
          <w:color w:val="000000"/>
          <w:sz w:val="28"/>
          <w:szCs w:val="28"/>
        </w:rPr>
      </w:pPr>
      <w:r w:rsidRPr="006A3B29">
        <w:rPr>
          <w:rStyle w:val="a7"/>
          <w:color w:val="000000"/>
          <w:sz w:val="28"/>
          <w:szCs w:val="28"/>
        </w:rPr>
        <w:lastRenderedPageBreak/>
        <w:t>Ответственность за вовлечение несовершеннолетних в преступную деятельность</w:t>
      </w:r>
    </w:p>
    <w:p w:rsidR="006A3B29" w:rsidRPr="006A3B29" w:rsidRDefault="006A3B29" w:rsidP="006A3B29">
      <w:pPr>
        <w:pStyle w:val="a6"/>
        <w:shd w:val="clear" w:color="auto" w:fill="FFFFFF"/>
        <w:spacing w:before="0" w:beforeAutospacing="0" w:after="0" w:afterAutospacing="0"/>
        <w:jc w:val="both"/>
        <w:rPr>
          <w:color w:val="000000"/>
          <w:sz w:val="28"/>
          <w:szCs w:val="28"/>
        </w:rPr>
      </w:pP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Уголовный кодекс Российской Федерации предусматривает ответственность совершеннолетних лиц за вовлечение несовершеннолетнего в совершение преступлений в виде лишения свободы (ст. 150 УК РФ).</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Под «вовлечением» понимаются активные действия, приведшие к появлению у несовершеннолетнего желания совершить одно или несколько преступлений или участвовать в них.</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В качестве способов склонения могут применяться уговоры, обещания и уверения в безнаказанности, обман, угрозы и запугивание.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 xml:space="preserve">Например, обещания могут быть связаны с получением в будущем денег, какого-либо имущества, в </w:t>
      </w:r>
      <w:proofErr w:type="spellStart"/>
      <w:r w:rsidRPr="006A3B29">
        <w:rPr>
          <w:color w:val="000000"/>
          <w:sz w:val="28"/>
          <w:szCs w:val="28"/>
        </w:rPr>
        <w:t>т.ч</w:t>
      </w:r>
      <w:proofErr w:type="spellEnd"/>
      <w:r w:rsidRPr="006A3B29">
        <w:rPr>
          <w:color w:val="000000"/>
          <w:sz w:val="28"/>
          <w:szCs w:val="28"/>
        </w:rPr>
        <w:t>. похищенного во время преступления.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за содеянное.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C861A0">
      <w:pPr>
        <w:pStyle w:val="2"/>
        <w:shd w:val="clear" w:color="auto" w:fill="FDFDFD"/>
        <w:spacing w:before="168" w:after="96"/>
        <w:rPr>
          <w:rFonts w:ascii="Times New Roman" w:hAnsi="Times New Roman" w:cs="Times New Roman"/>
          <w:b/>
          <w:color w:val="auto"/>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t xml:space="preserve">Как перевести жилое помещение </w:t>
      </w:r>
      <w:proofErr w:type="gramStart"/>
      <w:r w:rsidRPr="006A3B29">
        <w:rPr>
          <w:rFonts w:ascii="Times New Roman" w:hAnsi="Times New Roman" w:cs="Times New Roman"/>
          <w:b/>
          <w:color w:val="auto"/>
          <w:sz w:val="28"/>
          <w:szCs w:val="28"/>
        </w:rPr>
        <w:t>в</w:t>
      </w:r>
      <w:proofErr w:type="gramEnd"/>
      <w:r w:rsidRPr="006A3B29">
        <w:rPr>
          <w:rFonts w:ascii="Times New Roman" w:hAnsi="Times New Roman" w:cs="Times New Roman"/>
          <w:b/>
          <w:color w:val="auto"/>
          <w:sz w:val="28"/>
          <w:szCs w:val="28"/>
        </w:rPr>
        <w:t xml:space="preserve"> нежилое?</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Перевести жилое помещение в нежилое можно при одновременном соблюдении следующих условий (ч. 2, 3 ст. 22 ЖК РФ):</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1) помещение принадлежит Вам на праве собственности и расположено на первом этаже здания. Помещение, находящееся на втором этаже и выше, можно перевести в нежилое, только если под ними расположены нежилые помещения;</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2) помещение имеет отдельный вход, изолированный от лестничных площадок, входа в подъезд и иных помещений, обеспечивающих доступ к жилым помещениям. Если отдельного входа нет, то должна существовать возможность его построить;</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3) в помещении никто не зарегистрирован и не проживает;</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4) помещение не обременено правами иных лиц (например, в силу договоров ипотеки, аренды и т.п.).</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Не допускается перевод жилого помещения в нежилое, если (ч. 3.1, 3.2 ст. 22 ЖК РФ):</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 такое помещение расположено в наемном доме социального использования;</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 в таком помещении планируется осуществление религиозной деятельности.</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Что такое «судебный прецедент»?</w:t>
      </w:r>
    </w:p>
    <w:p w:rsidR="006A3B29" w:rsidRDefault="006A3B29" w:rsidP="006A3B29">
      <w:pPr>
        <w:shd w:val="clear" w:color="auto" w:fill="FDFDFD"/>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Судебный прецедент - это судебный акт (документ), в котором содержится описание спора и решение по нему, которое становится обязательным для нижестоящих судов при рассмотрении аналогичного дела.</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При этом под аналогичностью судебных дел следует понимать не только аналогичность фактических обстоятельств дела, но и в некоторых случаях аналогичность аргументации сторон.</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Также, судебный прецедент необходимо отличать от судебной практики. К судебной практике относятся все судебные решения, принятые по конкретным делам. В связи с этим обычная судебная практика может стать судебным прецедентом только в случае устойчивого формирования однотипных судебных решений по одинаковым спорам.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C861A0" w:rsidRDefault="00C861A0" w:rsidP="00C861A0">
      <w:pPr>
        <w:pStyle w:val="2"/>
        <w:shd w:val="clear" w:color="auto" w:fill="FDFDFD"/>
        <w:spacing w:before="168" w:after="96"/>
        <w:jc w:val="center"/>
        <w:rPr>
          <w:rFonts w:ascii="Times New Roman" w:hAnsi="Times New Roman" w:cs="Times New Roman"/>
          <w:b/>
          <w:color w:val="auto"/>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t>Как и куда обжаловать решение общего собрания членов СНТ?</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Компетенция общего собрания членов товарищества определена в ст. 17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 217-ФЗ.</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К исключительной компетенции собрания относится, в том числе,  изменение устава товарищества;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принятие решений о создании (строительстве, реконструкции) или приобретении имущества общего пользования; определение размера и срока внесения взносов, порядка расходования целевых взносов, прием граждан в члены товарищества и  исключение  из числа членов товарищества, определение порядка рассмотрения заявлений граждан о приеме в члены товарищества, а также иные.</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В соответствии с ч.8 ст.5 ФЗ № 217-ФЗ лица, указанные в ч.1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Согласно п.2 ст.181.1 ГК РФ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 В соответствии с п. 1 ст. 181.4 ГК РФ решение общего собрания может быть признано судом недействительным при нарушении требований законодательства.</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Таким образом, при несогласии с решением общего собрания членов СНТ необходимо обращаться в суд с соответствующим исковым заявлением.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rsidP="006A3B29">
      <w:pPr>
        <w:rPr>
          <w:sz w:val="26"/>
          <w:szCs w:val="26"/>
        </w:rPr>
      </w:pPr>
    </w:p>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Какие меры ответственности предусмотрены действующим законодательством в случаях уклонения от исполнения условного наказания?</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Если условно осужденный условно уклоняется: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от исполнения возложенных на него судом обязанностей,</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от возмещения вреда (полностью или частично), причиненного преступлением, путем сокрытия имущества, доходов, уклонения от работы или иным способом,</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то уголовно-исполнительная инспекция предупреждает его в письменной форме о возможности отмены условного осуждения (ст.190 УИК РФ).</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Предупреждение последует также при нарушении условно осужденным общественного порядка, если за это он привлекался к административной ответственности.</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Вслед за предупреждением по представлению уголовно-исполнительной инспекции испытательный срок может быть продлен условно осужденному судом, в том числе с возложением на него дополнительных обязанностей.</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Дальнейшее систематическое уклонение условно осужденного от исполнения возложенных на него судом обязанностей, возмещения вреда, а также нарушения им общественного порядка в течение продленного испытательного срока могут повлечь отмену условного осуждения и исполнение наказания, назначенного приговором.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rsidP="006A3B29">
      <w:pPr>
        <w:rPr>
          <w:sz w:val="26"/>
          <w:szCs w:val="26"/>
        </w:rPr>
      </w:pP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6A3B29" w:rsidRPr="006A3B29" w:rsidRDefault="006A3B29" w:rsidP="006A3B29">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Реализация товара с истекшим сроком годности</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Продажа товара по истечении установленного срока годности, а также товара, на который должен быть установлен срок годности, но он не установлен, запрещается.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Реализация товара с истекшим сроком годности влечет наложение административного штрафа по ст.14.4 КоАП РФ:</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xml:space="preserve">- на граждан от 1 до 2 тыс. руб., повторно - от 2 до 5 тыс. </w:t>
      </w:r>
      <w:proofErr w:type="spellStart"/>
      <w:r w:rsidRPr="006A3B29">
        <w:rPr>
          <w:color w:val="000000"/>
          <w:sz w:val="28"/>
          <w:szCs w:val="28"/>
        </w:rPr>
        <w:t>руб</w:t>
      </w:r>
      <w:proofErr w:type="spellEnd"/>
      <w:r w:rsidRPr="006A3B29">
        <w:rPr>
          <w:color w:val="000000"/>
          <w:sz w:val="28"/>
          <w:szCs w:val="28"/>
        </w:rPr>
        <w:t>;</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на должностных лиц - от 3  до 10  тыс. рублей, повторно - от 7 до 15 тыс. руб., либо дисквалификацию до одного года; </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на юридических лиц - от 20 до 30 тыс. рублей, повторно - от 30 до 50 тыс. руб. с возможной конфискацией предметов административного правонарушения.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Если потребитель заметил, что срок годности истёк после покупки, то он вправе вернуть его, а также по своему выбору:</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получить деньги обратно,</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обменять на такой же свежий товар;</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обменять его на аналогичный товар.</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По закону вернуть или обменять товар можно даже в отсутствие кассового чека, либо другого документа, подтверждающего факт его приобретения.</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6A3B29" w:rsidRPr="00EA6513" w:rsidRDefault="006A3B29"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Чем судебный штраф отличается от штрафа в уголовном законодательстве?</w:t>
      </w:r>
    </w:p>
    <w:p w:rsidR="00EA6513" w:rsidRDefault="00EA6513" w:rsidP="006A3B29">
      <w:pPr>
        <w:pStyle w:val="a6"/>
        <w:shd w:val="clear" w:color="auto" w:fill="FDFDFD"/>
        <w:spacing w:before="0" w:beforeAutospacing="0" w:after="0" w:afterAutospacing="0"/>
        <w:jc w:val="both"/>
        <w:rPr>
          <w:rFonts w:ascii="Arial" w:hAnsi="Arial" w:cs="Arial"/>
          <w:color w:val="000000"/>
          <w:sz w:val="20"/>
          <w:szCs w:val="20"/>
        </w:rPr>
      </w:pP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Штраф является видом уголовного наказания, назначаемым по приговору суда в случае признания лица виновным в совершении преступления. Он может быть назначен как в качестве основного, так и дополнительного наказания за совершенное преступление и представляет собой денежное взыскание  в пределах, определенных УК РФ. Штраф  влечет наличие у лица судимости.</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xml:space="preserve">Судебный штраф является мерой уголовно-правового характера и  представляет собой денежное взыскание, назначаемое судом при освобождении лица от уголовной ответственности в случае, если это лицо, впервые совершило преступление небольшой или средней тяжести и возместило ущерб или иным образом загладило причиненный преступлением вред. Судебный штраф не влечет наличие у лица судимости, однако является </w:t>
      </w:r>
      <w:proofErr w:type="spellStart"/>
      <w:r w:rsidRPr="00EA6513">
        <w:rPr>
          <w:color w:val="000000"/>
          <w:sz w:val="28"/>
          <w:szCs w:val="28"/>
        </w:rPr>
        <w:t>нереабилитирующим</w:t>
      </w:r>
      <w:proofErr w:type="spellEnd"/>
      <w:r w:rsidRPr="00EA6513">
        <w:rPr>
          <w:color w:val="000000"/>
          <w:sz w:val="28"/>
          <w:szCs w:val="28"/>
        </w:rPr>
        <w:t xml:space="preserve"> основанием прекращения уголовного дела.</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Прекращение уголовного дела или уголовного преследования с назначением меры уголовно-правового характера в виде судебного штрафа возможно по ходатайству следователя или дознавателя в ходе предварительного следствия только при наличии согласия на это подозреваемого либо обвиняемого. Также прекращение уголовного дела по данному основанию возможно в ходе рассмотрения уголовного дела по существу в суде, если будут установлены основания, предусмотренные статьей 25.1 УПК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xml:space="preserve">Штраф может быть назначен в размере от 5 тыс.  до 5 </w:t>
      </w:r>
      <w:proofErr w:type="gramStart"/>
      <w:r w:rsidRPr="00EA6513">
        <w:rPr>
          <w:color w:val="000000"/>
          <w:sz w:val="28"/>
          <w:szCs w:val="28"/>
        </w:rPr>
        <w:t>млн</w:t>
      </w:r>
      <w:proofErr w:type="gramEnd"/>
      <w:r w:rsidRPr="00EA6513">
        <w:rPr>
          <w:color w:val="000000"/>
          <w:sz w:val="28"/>
          <w:szCs w:val="28"/>
        </w:rPr>
        <w:t>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преступления в соответствии с положениями ч. 2 ст. 46 УК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Размер судебного штрафа не может превышать половину максимального размера штрафа, предусмотренного соответствующей статьей Особенной части УК РФ. В случае</w:t>
      </w:r>
      <w:proofErr w:type="gramStart"/>
      <w:r w:rsidRPr="00EA6513">
        <w:rPr>
          <w:color w:val="000000"/>
          <w:sz w:val="28"/>
          <w:szCs w:val="28"/>
        </w:rPr>
        <w:t>,</w:t>
      </w:r>
      <w:proofErr w:type="gramEnd"/>
      <w:r w:rsidRPr="00EA6513">
        <w:rPr>
          <w:color w:val="000000"/>
          <w:sz w:val="28"/>
          <w:szCs w:val="28"/>
        </w:rPr>
        <w:t xml:space="preserve"> если штраф статьей не предусмотрен, то его  размер  не может быть более 250 тыс. рублей.</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Размеры штрафа и судебного штрафа определяются судом с учетом тяжести совершенного преступления и имущественного положения лица и его семьи, а также с учетом возможности получения заработной платы или иного дохода.</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С учетом тех же обстоятельств суд может назначить штраф с рассрочкой выплаты определенными частями на срок до пяти лет, либо уплата штрафа может быть отсрочена, если немедленная уплата его является для осужденного невозможной. Однако законом не предусмотрено продление срока исполнения решения о применении меры уголовно-правового характера в виде судебного штрафа, а также отсрочка или рассрочка исполнения такого решения.</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случае злостного уклонения от уплаты штрафа, назначенного в качестве основного наказания, он заменяется иным более строгим видом наказания в соответствии с требованиями ч. 5 ст. 46 УК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lastRenderedPageBreak/>
        <w:t>В случае неуплаты судебного штрафа в установленный судом срок он отменяется и лицо привлекается к уголовной ответственности по соответствующей статье Особенной части УК РФ.</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Об ответственности за посредничество во взяточничестве</w:t>
      </w:r>
    </w:p>
    <w:p w:rsidR="00EA6513" w:rsidRDefault="00EA6513" w:rsidP="00EA6513">
      <w:pPr>
        <w:pStyle w:val="a6"/>
        <w:shd w:val="clear" w:color="auto" w:fill="FDFDFD"/>
        <w:spacing w:before="0" w:beforeAutospacing="0" w:after="0" w:afterAutospacing="0"/>
        <w:ind w:firstLine="567"/>
        <w:jc w:val="both"/>
        <w:rPr>
          <w:color w:val="000000"/>
          <w:sz w:val="28"/>
          <w:szCs w:val="28"/>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соответствии с ч.1 ст. 291.1 УК РФ посредничеством во взяточничестве признается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зависимости от размера взятки (значительный, крупный, особо крупный) и ряда иных квалифицирующих признаков посредничество во взяточничестве влечет наказание от штрафа до семисот тысяч рублей до 12 лет лишения свободы.</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Уголовно-наказуемым признается даже обещание или предложение посредничества во взяточничестве, которое в свою очередь наказывается вплоть до 7 лет лишения свободы.</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C861A0" w:rsidRDefault="00C861A0" w:rsidP="00EA6513">
      <w:pPr>
        <w:pStyle w:val="2"/>
        <w:shd w:val="clear" w:color="auto" w:fill="FDFDFD"/>
        <w:spacing w:before="168" w:after="96"/>
        <w:jc w:val="center"/>
        <w:rPr>
          <w:rFonts w:ascii="Times New Roman" w:eastAsia="Times New Roman" w:hAnsi="Times New Roman" w:cs="Times New Roman"/>
          <w:b/>
          <w:bCs/>
          <w:color w:val="auto"/>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t>Пополнение в законодательстве о противодействии коррупции</w:t>
      </w:r>
    </w:p>
    <w:p w:rsidR="00EA6513" w:rsidRDefault="00EA6513" w:rsidP="00EA6513">
      <w:pPr>
        <w:pStyle w:val="a6"/>
        <w:shd w:val="clear" w:color="auto" w:fill="FDFDFD"/>
        <w:spacing w:before="0" w:beforeAutospacing="0" w:after="0" w:afterAutospacing="0"/>
        <w:ind w:firstLine="567"/>
        <w:jc w:val="both"/>
        <w:rPr>
          <w:color w:val="000000"/>
          <w:sz w:val="28"/>
          <w:szCs w:val="28"/>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С 17.03.2022 вступили в силу изменения в законодательство о противодействии коррупции, расширившие возможности по обращению незаконно полученного имущества в доход государства.</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частности, органы прокуратуры Российской Федерации наделены полномочиями по обращению в суд по результатам проверок с заявлением о взыскании с физических лиц, по роду деятельности обязанных представлять сведения о доходах, об имуществе и обязательствах имущественного характера, в доход Российской Федерации денежной суммы в размере, эквивалентном той ее части, в отношении которой не получены достоверные сведения, подтверждающие законность ее получения.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Одновременно внесены изменения в законодательство о банках и банковской деятельности, предусматривающие право прокуроров на истребование в банках и (или) иных кредитных организациях справок по операциям, счетам и вкладам таких лиц, их супругов и несовершеннолетних детей.</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Как продать комнату в коммунальной квартире?</w:t>
      </w:r>
    </w:p>
    <w:p w:rsidR="00EA6513" w:rsidRDefault="00EA6513" w:rsidP="00EA6513">
      <w:pPr>
        <w:pStyle w:val="a6"/>
        <w:shd w:val="clear" w:color="auto" w:fill="FDFDFD"/>
        <w:spacing w:before="75" w:beforeAutospacing="0" w:after="225" w:afterAutospacing="0"/>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Продать комнату можно при соблюдении преимущественного права ее  покупки собственниками других  комнат квартиры (п. 2 ст. 246, п. 1 ст. 250 ГК РФ; ч. 6 ст. 42 ЖК РФ).</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Для этого Вам нужно определить цену продаваемой комнаты, затем известить в письменной форме собственников остальных комнат о намерении ее продать, указав цену и другие условия, на которых Вы хотите это сделать.</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Если в течение месяца со дня извещения остальные участники долевой собственности не приобретут комнату, Вы вправе продать ее любому лицу.</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Если же Вы получите от них письменный отказ от реализации ими своего преимущественного права, то продать комнату можно будет и до   истечения  месячного  срока (п. 2 ст. 250 ГК РФ).</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pStyle w:val="ConsPlusTitle"/>
      </w:pPr>
    </w:p>
    <w:p w:rsidR="00EA6513" w:rsidRDefault="00EA6513" w:rsidP="00EA6513">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EA6513">
      <w:pPr>
        <w:pStyle w:val="2"/>
        <w:shd w:val="clear" w:color="auto" w:fill="FDFDFD"/>
        <w:spacing w:before="168" w:after="96"/>
        <w:jc w:val="center"/>
        <w:rPr>
          <w:rFonts w:ascii="Times New Roman" w:hAnsi="Times New Roman" w:cs="Times New Roman"/>
          <w:b/>
          <w:color w:val="auto"/>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bookmarkStart w:id="0" w:name="_GoBack"/>
      <w:bookmarkEnd w:id="0"/>
      <w:r w:rsidRPr="00EA6513">
        <w:rPr>
          <w:rFonts w:ascii="Times New Roman" w:hAnsi="Times New Roman" w:cs="Times New Roman"/>
          <w:b/>
          <w:color w:val="auto"/>
          <w:sz w:val="28"/>
          <w:szCs w:val="28"/>
        </w:rPr>
        <w:t>Что такое вынужденный прогул и как он оплачивается?</w:t>
      </w:r>
    </w:p>
    <w:p w:rsidR="00EA6513" w:rsidRDefault="00EA6513" w:rsidP="00EA6513">
      <w:pPr>
        <w:pStyle w:val="a6"/>
        <w:shd w:val="clear" w:color="auto" w:fill="FDFDFD"/>
        <w:spacing w:before="75" w:beforeAutospacing="0" w:after="225" w:afterAutospacing="0"/>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Вынужденный прогул – это время, в течение которого работник не мог трудиться в связи с нарушением работодателем его трудовых прав.</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К таким случаям относятся: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незаконное увольнение или отстранение от работы;</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отказ работодателя восстановить работника на прежней работе либо несвоевременное исполнение такого решения;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задержка выдачи работнику трудовой книжки;</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внесение в нее незаконной формулировки причины увольнения и др.</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Вынужденный прогул должен быть оплачен работодателем по среднему заработку, который рассчитывают в общем порядке. Однако если вынужденный прогул был вызван незаконным увольнением, то сумма будет уменьшена на величину выходного пособия.</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Как оформляется и в какой срок рассматривается службой судебных приставов жалоба, поданная в порядке подчинённости?</w:t>
      </w:r>
    </w:p>
    <w:p w:rsidR="00EA6513" w:rsidRDefault="00EA6513" w:rsidP="00EA6513">
      <w:pPr>
        <w:shd w:val="clear" w:color="auto" w:fill="FDFDFD"/>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Жалоба на постановление должностного лица службы судебных приставов, его действия (бездействие) подается в письменной форме.</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Указанная жалоба должна быть подписана лицом, обратившимся с ней, или его представителем. В последнем случае к ней должна быть приложена доверенность или иной документ, удостоверяющий полномочия представителя.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жалобе указываются: должность, фамилия, инициалы должностного лица службы судебных приставов, постановление, действия (бездействие), отказ в совершении действий которого обжалуются;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 основания, по которым обжалуется постановление должностного лица службы судебных приставов, его действия (бездействие), отказ в совершении действий; требования лица, подавшего жалобу.</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Жалоба, поданная в порядке подчиненности, должна быть рассмотрена должностным лицом службы судебных приставов, правомочным рассматривать указанную жалобу, в течение десяти дней со дня ее поступления.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Важно знать, что принятие судом к рассмотрению заявления об оспаривании постановления, действий (бездействия) должностного лица службы судебных приставов приостанавливает рассмотрение жалобы, поданной в порядке подчиненности.</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w:t>
      </w:r>
      <w:proofErr w:type="spellStart"/>
      <w:r w:rsidRPr="00370BDF">
        <w:rPr>
          <w:sz w:val="26"/>
          <w:szCs w:val="26"/>
        </w:rPr>
        <w:t>Хижний</w:t>
      </w:r>
      <w:proofErr w:type="spellEnd"/>
    </w:p>
    <w:p w:rsidR="00EA6513" w:rsidRDefault="00EA6513" w:rsidP="006A3B29">
      <w:pPr>
        <w:rPr>
          <w:sz w:val="26"/>
          <w:szCs w:val="26"/>
        </w:rPr>
      </w:pPr>
    </w:p>
    <w:sectPr w:rsidR="00EA6513" w:rsidSect="00920BDC">
      <w:headerReference w:type="even" r:id="rId7"/>
      <w:pgSz w:w="11905" w:h="16838" w:code="9"/>
      <w:pgMar w:top="1134" w:right="567" w:bottom="89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61A0">
      <w:r>
        <w:separator/>
      </w:r>
    </w:p>
  </w:endnote>
  <w:endnote w:type="continuationSeparator" w:id="0">
    <w:p w:rsidR="00000000" w:rsidRDefault="00C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61A0">
      <w:r>
        <w:separator/>
      </w:r>
    </w:p>
  </w:footnote>
  <w:footnote w:type="continuationSeparator" w:id="0">
    <w:p w:rsidR="00000000" w:rsidRDefault="00C86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33" w:rsidRDefault="00EA6513" w:rsidP="00273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4B33" w:rsidRDefault="00C861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23"/>
    <w:rsid w:val="00376527"/>
    <w:rsid w:val="006A3B29"/>
    <w:rsid w:val="00B44D23"/>
    <w:rsid w:val="00C861A0"/>
    <w:rsid w:val="00EA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3B2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3B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B29"/>
    <w:rPr>
      <w:rFonts w:ascii="Times New Roman" w:eastAsia="Times New Roman" w:hAnsi="Times New Roman" w:cs="Times New Roman"/>
      <w:b/>
      <w:bCs/>
      <w:kern w:val="36"/>
      <w:sz w:val="48"/>
      <w:szCs w:val="48"/>
      <w:lang w:eastAsia="ru-RU"/>
    </w:rPr>
  </w:style>
  <w:style w:type="paragraph" w:customStyle="1" w:styleId="ConsPlusTitle">
    <w:name w:val="ConsPlusTitle"/>
    <w:rsid w:val="006A3B2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A3B29"/>
    <w:pPr>
      <w:tabs>
        <w:tab w:val="center" w:pos="4677"/>
        <w:tab w:val="right" w:pos="9355"/>
      </w:tabs>
    </w:pPr>
  </w:style>
  <w:style w:type="character" w:customStyle="1" w:styleId="a4">
    <w:name w:val="Верхний колонтитул Знак"/>
    <w:basedOn w:val="a0"/>
    <w:link w:val="a3"/>
    <w:rsid w:val="006A3B29"/>
    <w:rPr>
      <w:rFonts w:ascii="Times New Roman" w:eastAsia="Times New Roman" w:hAnsi="Times New Roman" w:cs="Times New Roman"/>
      <w:sz w:val="24"/>
      <w:szCs w:val="24"/>
      <w:lang w:eastAsia="ru-RU"/>
    </w:rPr>
  </w:style>
  <w:style w:type="character" w:styleId="a5">
    <w:name w:val="page number"/>
    <w:basedOn w:val="a0"/>
    <w:rsid w:val="006A3B29"/>
  </w:style>
  <w:style w:type="paragraph" w:styleId="a6">
    <w:name w:val="Normal (Web)"/>
    <w:basedOn w:val="a"/>
    <w:uiPriority w:val="99"/>
    <w:unhideWhenUsed/>
    <w:rsid w:val="006A3B29"/>
    <w:pPr>
      <w:spacing w:before="100" w:beforeAutospacing="1" w:after="100" w:afterAutospacing="1"/>
    </w:pPr>
  </w:style>
  <w:style w:type="character" w:styleId="a7">
    <w:name w:val="Strong"/>
    <w:uiPriority w:val="22"/>
    <w:qFormat/>
    <w:rsid w:val="006A3B29"/>
    <w:rPr>
      <w:b/>
      <w:bCs/>
    </w:rPr>
  </w:style>
  <w:style w:type="character" w:customStyle="1" w:styleId="20">
    <w:name w:val="Заголовок 2 Знак"/>
    <w:basedOn w:val="a0"/>
    <w:link w:val="2"/>
    <w:uiPriority w:val="9"/>
    <w:semiHidden/>
    <w:rsid w:val="006A3B29"/>
    <w:rPr>
      <w:rFonts w:asciiTheme="majorHAnsi" w:eastAsiaTheme="majorEastAsia" w:hAnsiTheme="majorHAnsi" w:cstheme="majorBidi"/>
      <w:color w:val="2E74B5" w:themeColor="accent1" w:themeShade="BF"/>
      <w:sz w:val="26"/>
      <w:szCs w:val="26"/>
      <w:lang w:eastAsia="ru-RU"/>
    </w:rPr>
  </w:style>
  <w:style w:type="character" w:customStyle="1" w:styleId="news-date-time">
    <w:name w:val="news-date-time"/>
    <w:basedOn w:val="a0"/>
    <w:rsid w:val="006A3B29"/>
  </w:style>
  <w:style w:type="paragraph" w:styleId="a8">
    <w:name w:val="Balloon Text"/>
    <w:basedOn w:val="a"/>
    <w:link w:val="a9"/>
    <w:uiPriority w:val="99"/>
    <w:semiHidden/>
    <w:unhideWhenUsed/>
    <w:rsid w:val="00EA6513"/>
    <w:rPr>
      <w:rFonts w:ascii="Segoe UI" w:hAnsi="Segoe UI" w:cs="Segoe UI"/>
      <w:sz w:val="18"/>
      <w:szCs w:val="18"/>
    </w:rPr>
  </w:style>
  <w:style w:type="character" w:customStyle="1" w:styleId="a9">
    <w:name w:val="Текст выноски Знак"/>
    <w:basedOn w:val="a0"/>
    <w:link w:val="a8"/>
    <w:uiPriority w:val="99"/>
    <w:semiHidden/>
    <w:rsid w:val="00EA6513"/>
    <w:rPr>
      <w:rFonts w:ascii="Segoe UI" w:eastAsia="Times New Roman" w:hAnsi="Segoe UI" w:cs="Segoe UI"/>
      <w:sz w:val="18"/>
      <w:szCs w:val="18"/>
      <w:lang w:eastAsia="ru-RU"/>
    </w:rPr>
  </w:style>
  <w:style w:type="paragraph" w:styleId="aa">
    <w:name w:val="footer"/>
    <w:basedOn w:val="a"/>
    <w:link w:val="ab"/>
    <w:uiPriority w:val="99"/>
    <w:unhideWhenUsed/>
    <w:rsid w:val="00C861A0"/>
    <w:pPr>
      <w:tabs>
        <w:tab w:val="center" w:pos="4677"/>
        <w:tab w:val="right" w:pos="9355"/>
      </w:tabs>
    </w:pPr>
  </w:style>
  <w:style w:type="character" w:customStyle="1" w:styleId="ab">
    <w:name w:val="Нижний колонтитул Знак"/>
    <w:basedOn w:val="a0"/>
    <w:link w:val="aa"/>
    <w:uiPriority w:val="99"/>
    <w:rsid w:val="00C861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3B2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3B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B29"/>
    <w:rPr>
      <w:rFonts w:ascii="Times New Roman" w:eastAsia="Times New Roman" w:hAnsi="Times New Roman" w:cs="Times New Roman"/>
      <w:b/>
      <w:bCs/>
      <w:kern w:val="36"/>
      <w:sz w:val="48"/>
      <w:szCs w:val="48"/>
      <w:lang w:eastAsia="ru-RU"/>
    </w:rPr>
  </w:style>
  <w:style w:type="paragraph" w:customStyle="1" w:styleId="ConsPlusTitle">
    <w:name w:val="ConsPlusTitle"/>
    <w:rsid w:val="006A3B2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A3B29"/>
    <w:pPr>
      <w:tabs>
        <w:tab w:val="center" w:pos="4677"/>
        <w:tab w:val="right" w:pos="9355"/>
      </w:tabs>
    </w:pPr>
  </w:style>
  <w:style w:type="character" w:customStyle="1" w:styleId="a4">
    <w:name w:val="Верхний колонтитул Знак"/>
    <w:basedOn w:val="a0"/>
    <w:link w:val="a3"/>
    <w:rsid w:val="006A3B29"/>
    <w:rPr>
      <w:rFonts w:ascii="Times New Roman" w:eastAsia="Times New Roman" w:hAnsi="Times New Roman" w:cs="Times New Roman"/>
      <w:sz w:val="24"/>
      <w:szCs w:val="24"/>
      <w:lang w:eastAsia="ru-RU"/>
    </w:rPr>
  </w:style>
  <w:style w:type="character" w:styleId="a5">
    <w:name w:val="page number"/>
    <w:basedOn w:val="a0"/>
    <w:rsid w:val="006A3B29"/>
  </w:style>
  <w:style w:type="paragraph" w:styleId="a6">
    <w:name w:val="Normal (Web)"/>
    <w:basedOn w:val="a"/>
    <w:uiPriority w:val="99"/>
    <w:unhideWhenUsed/>
    <w:rsid w:val="006A3B29"/>
    <w:pPr>
      <w:spacing w:before="100" w:beforeAutospacing="1" w:after="100" w:afterAutospacing="1"/>
    </w:pPr>
  </w:style>
  <w:style w:type="character" w:styleId="a7">
    <w:name w:val="Strong"/>
    <w:uiPriority w:val="22"/>
    <w:qFormat/>
    <w:rsid w:val="006A3B29"/>
    <w:rPr>
      <w:b/>
      <w:bCs/>
    </w:rPr>
  </w:style>
  <w:style w:type="character" w:customStyle="1" w:styleId="20">
    <w:name w:val="Заголовок 2 Знак"/>
    <w:basedOn w:val="a0"/>
    <w:link w:val="2"/>
    <w:uiPriority w:val="9"/>
    <w:semiHidden/>
    <w:rsid w:val="006A3B29"/>
    <w:rPr>
      <w:rFonts w:asciiTheme="majorHAnsi" w:eastAsiaTheme="majorEastAsia" w:hAnsiTheme="majorHAnsi" w:cstheme="majorBidi"/>
      <w:color w:val="2E74B5" w:themeColor="accent1" w:themeShade="BF"/>
      <w:sz w:val="26"/>
      <w:szCs w:val="26"/>
      <w:lang w:eastAsia="ru-RU"/>
    </w:rPr>
  </w:style>
  <w:style w:type="character" w:customStyle="1" w:styleId="news-date-time">
    <w:name w:val="news-date-time"/>
    <w:basedOn w:val="a0"/>
    <w:rsid w:val="006A3B29"/>
  </w:style>
  <w:style w:type="paragraph" w:styleId="a8">
    <w:name w:val="Balloon Text"/>
    <w:basedOn w:val="a"/>
    <w:link w:val="a9"/>
    <w:uiPriority w:val="99"/>
    <w:semiHidden/>
    <w:unhideWhenUsed/>
    <w:rsid w:val="00EA6513"/>
    <w:rPr>
      <w:rFonts w:ascii="Segoe UI" w:hAnsi="Segoe UI" w:cs="Segoe UI"/>
      <w:sz w:val="18"/>
      <w:szCs w:val="18"/>
    </w:rPr>
  </w:style>
  <w:style w:type="character" w:customStyle="1" w:styleId="a9">
    <w:name w:val="Текст выноски Знак"/>
    <w:basedOn w:val="a0"/>
    <w:link w:val="a8"/>
    <w:uiPriority w:val="99"/>
    <w:semiHidden/>
    <w:rsid w:val="00EA6513"/>
    <w:rPr>
      <w:rFonts w:ascii="Segoe UI" w:eastAsia="Times New Roman" w:hAnsi="Segoe UI" w:cs="Segoe UI"/>
      <w:sz w:val="18"/>
      <w:szCs w:val="18"/>
      <w:lang w:eastAsia="ru-RU"/>
    </w:rPr>
  </w:style>
  <w:style w:type="paragraph" w:styleId="aa">
    <w:name w:val="footer"/>
    <w:basedOn w:val="a"/>
    <w:link w:val="ab"/>
    <w:uiPriority w:val="99"/>
    <w:unhideWhenUsed/>
    <w:rsid w:val="00C861A0"/>
    <w:pPr>
      <w:tabs>
        <w:tab w:val="center" w:pos="4677"/>
        <w:tab w:val="right" w:pos="9355"/>
      </w:tabs>
    </w:pPr>
  </w:style>
  <w:style w:type="character" w:customStyle="1" w:styleId="ab">
    <w:name w:val="Нижний колонтитул Знак"/>
    <w:basedOn w:val="a0"/>
    <w:link w:val="aa"/>
    <w:uiPriority w:val="99"/>
    <w:rsid w:val="00C861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324">
      <w:bodyDiv w:val="1"/>
      <w:marLeft w:val="0"/>
      <w:marRight w:val="0"/>
      <w:marTop w:val="0"/>
      <w:marBottom w:val="0"/>
      <w:divBdr>
        <w:top w:val="none" w:sz="0" w:space="0" w:color="auto"/>
        <w:left w:val="none" w:sz="0" w:space="0" w:color="auto"/>
        <w:bottom w:val="none" w:sz="0" w:space="0" w:color="auto"/>
        <w:right w:val="none" w:sz="0" w:space="0" w:color="auto"/>
      </w:divBdr>
      <w:divsChild>
        <w:div w:id="53820182">
          <w:marLeft w:val="0"/>
          <w:marRight w:val="0"/>
          <w:marTop w:val="75"/>
          <w:marBottom w:val="0"/>
          <w:divBdr>
            <w:top w:val="none" w:sz="0" w:space="0" w:color="auto"/>
            <w:left w:val="none" w:sz="0" w:space="0" w:color="auto"/>
            <w:bottom w:val="none" w:sz="0" w:space="0" w:color="auto"/>
            <w:right w:val="none" w:sz="0" w:space="0" w:color="auto"/>
          </w:divBdr>
        </w:div>
        <w:div w:id="421993474">
          <w:marLeft w:val="0"/>
          <w:marRight w:val="0"/>
          <w:marTop w:val="0"/>
          <w:marBottom w:val="0"/>
          <w:divBdr>
            <w:top w:val="none" w:sz="0" w:space="0" w:color="auto"/>
            <w:left w:val="none" w:sz="0" w:space="0" w:color="auto"/>
            <w:bottom w:val="none" w:sz="0" w:space="0" w:color="auto"/>
            <w:right w:val="none" w:sz="0" w:space="0" w:color="auto"/>
          </w:divBdr>
          <w:divsChild>
            <w:div w:id="1734306917">
              <w:marLeft w:val="0"/>
              <w:marRight w:val="0"/>
              <w:marTop w:val="0"/>
              <w:marBottom w:val="75"/>
              <w:divBdr>
                <w:top w:val="none" w:sz="0" w:space="0" w:color="auto"/>
                <w:left w:val="none" w:sz="0" w:space="0" w:color="auto"/>
                <w:bottom w:val="single" w:sz="12" w:space="0" w:color="D4D4D4"/>
                <w:right w:val="none" w:sz="0" w:space="0" w:color="auto"/>
              </w:divBdr>
              <w:divsChild>
                <w:div w:id="13914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751">
      <w:bodyDiv w:val="1"/>
      <w:marLeft w:val="0"/>
      <w:marRight w:val="0"/>
      <w:marTop w:val="0"/>
      <w:marBottom w:val="0"/>
      <w:divBdr>
        <w:top w:val="none" w:sz="0" w:space="0" w:color="auto"/>
        <w:left w:val="none" w:sz="0" w:space="0" w:color="auto"/>
        <w:bottom w:val="none" w:sz="0" w:space="0" w:color="auto"/>
        <w:right w:val="none" w:sz="0" w:space="0" w:color="auto"/>
      </w:divBdr>
      <w:divsChild>
        <w:div w:id="476923855">
          <w:marLeft w:val="0"/>
          <w:marRight w:val="0"/>
          <w:marTop w:val="75"/>
          <w:marBottom w:val="0"/>
          <w:divBdr>
            <w:top w:val="none" w:sz="0" w:space="0" w:color="auto"/>
            <w:left w:val="none" w:sz="0" w:space="0" w:color="auto"/>
            <w:bottom w:val="none" w:sz="0" w:space="0" w:color="auto"/>
            <w:right w:val="none" w:sz="0" w:space="0" w:color="auto"/>
          </w:divBdr>
        </w:div>
        <w:div w:id="1786072156">
          <w:marLeft w:val="0"/>
          <w:marRight w:val="0"/>
          <w:marTop w:val="0"/>
          <w:marBottom w:val="0"/>
          <w:divBdr>
            <w:top w:val="none" w:sz="0" w:space="0" w:color="auto"/>
            <w:left w:val="none" w:sz="0" w:space="0" w:color="auto"/>
            <w:bottom w:val="none" w:sz="0" w:space="0" w:color="auto"/>
            <w:right w:val="none" w:sz="0" w:space="0" w:color="auto"/>
          </w:divBdr>
          <w:divsChild>
            <w:div w:id="1981222772">
              <w:marLeft w:val="0"/>
              <w:marRight w:val="0"/>
              <w:marTop w:val="0"/>
              <w:marBottom w:val="75"/>
              <w:divBdr>
                <w:top w:val="none" w:sz="0" w:space="0" w:color="auto"/>
                <w:left w:val="none" w:sz="0" w:space="0" w:color="auto"/>
                <w:bottom w:val="single" w:sz="12" w:space="0" w:color="D4D4D4"/>
                <w:right w:val="none" w:sz="0" w:space="0" w:color="auto"/>
              </w:divBdr>
              <w:divsChild>
                <w:div w:id="16214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3825">
      <w:bodyDiv w:val="1"/>
      <w:marLeft w:val="0"/>
      <w:marRight w:val="0"/>
      <w:marTop w:val="0"/>
      <w:marBottom w:val="0"/>
      <w:divBdr>
        <w:top w:val="none" w:sz="0" w:space="0" w:color="auto"/>
        <w:left w:val="none" w:sz="0" w:space="0" w:color="auto"/>
        <w:bottom w:val="none" w:sz="0" w:space="0" w:color="auto"/>
        <w:right w:val="none" w:sz="0" w:space="0" w:color="auto"/>
      </w:divBdr>
      <w:divsChild>
        <w:div w:id="1469008472">
          <w:marLeft w:val="0"/>
          <w:marRight w:val="0"/>
          <w:marTop w:val="75"/>
          <w:marBottom w:val="0"/>
          <w:divBdr>
            <w:top w:val="none" w:sz="0" w:space="0" w:color="auto"/>
            <w:left w:val="none" w:sz="0" w:space="0" w:color="auto"/>
            <w:bottom w:val="none" w:sz="0" w:space="0" w:color="auto"/>
            <w:right w:val="none" w:sz="0" w:space="0" w:color="auto"/>
          </w:divBdr>
        </w:div>
        <w:div w:id="1345479744">
          <w:marLeft w:val="0"/>
          <w:marRight w:val="0"/>
          <w:marTop w:val="0"/>
          <w:marBottom w:val="0"/>
          <w:divBdr>
            <w:top w:val="none" w:sz="0" w:space="0" w:color="auto"/>
            <w:left w:val="none" w:sz="0" w:space="0" w:color="auto"/>
            <w:bottom w:val="none" w:sz="0" w:space="0" w:color="auto"/>
            <w:right w:val="none" w:sz="0" w:space="0" w:color="auto"/>
          </w:divBdr>
          <w:divsChild>
            <w:div w:id="1253853505">
              <w:marLeft w:val="0"/>
              <w:marRight w:val="0"/>
              <w:marTop w:val="0"/>
              <w:marBottom w:val="75"/>
              <w:divBdr>
                <w:top w:val="none" w:sz="0" w:space="0" w:color="auto"/>
                <w:left w:val="none" w:sz="0" w:space="0" w:color="auto"/>
                <w:bottom w:val="single" w:sz="12" w:space="0" w:color="D4D4D4"/>
                <w:right w:val="none" w:sz="0" w:space="0" w:color="auto"/>
              </w:divBdr>
              <w:divsChild>
                <w:div w:id="10383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0958">
      <w:bodyDiv w:val="1"/>
      <w:marLeft w:val="0"/>
      <w:marRight w:val="0"/>
      <w:marTop w:val="0"/>
      <w:marBottom w:val="0"/>
      <w:divBdr>
        <w:top w:val="none" w:sz="0" w:space="0" w:color="auto"/>
        <w:left w:val="none" w:sz="0" w:space="0" w:color="auto"/>
        <w:bottom w:val="none" w:sz="0" w:space="0" w:color="auto"/>
        <w:right w:val="none" w:sz="0" w:space="0" w:color="auto"/>
      </w:divBdr>
      <w:divsChild>
        <w:div w:id="920214884">
          <w:marLeft w:val="0"/>
          <w:marRight w:val="0"/>
          <w:marTop w:val="75"/>
          <w:marBottom w:val="0"/>
          <w:divBdr>
            <w:top w:val="none" w:sz="0" w:space="0" w:color="auto"/>
            <w:left w:val="none" w:sz="0" w:space="0" w:color="auto"/>
            <w:bottom w:val="none" w:sz="0" w:space="0" w:color="auto"/>
            <w:right w:val="none" w:sz="0" w:space="0" w:color="auto"/>
          </w:divBdr>
        </w:div>
        <w:div w:id="1657420631">
          <w:marLeft w:val="0"/>
          <w:marRight w:val="0"/>
          <w:marTop w:val="0"/>
          <w:marBottom w:val="0"/>
          <w:divBdr>
            <w:top w:val="none" w:sz="0" w:space="0" w:color="auto"/>
            <w:left w:val="none" w:sz="0" w:space="0" w:color="auto"/>
            <w:bottom w:val="none" w:sz="0" w:space="0" w:color="auto"/>
            <w:right w:val="none" w:sz="0" w:space="0" w:color="auto"/>
          </w:divBdr>
          <w:divsChild>
            <w:div w:id="1327130654">
              <w:marLeft w:val="0"/>
              <w:marRight w:val="0"/>
              <w:marTop w:val="0"/>
              <w:marBottom w:val="75"/>
              <w:divBdr>
                <w:top w:val="none" w:sz="0" w:space="0" w:color="auto"/>
                <w:left w:val="none" w:sz="0" w:space="0" w:color="auto"/>
                <w:bottom w:val="single" w:sz="12" w:space="0" w:color="D4D4D4"/>
                <w:right w:val="none" w:sz="0" w:space="0" w:color="auto"/>
              </w:divBdr>
              <w:divsChild>
                <w:div w:id="20716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3718">
      <w:bodyDiv w:val="1"/>
      <w:marLeft w:val="0"/>
      <w:marRight w:val="0"/>
      <w:marTop w:val="0"/>
      <w:marBottom w:val="0"/>
      <w:divBdr>
        <w:top w:val="none" w:sz="0" w:space="0" w:color="auto"/>
        <w:left w:val="none" w:sz="0" w:space="0" w:color="auto"/>
        <w:bottom w:val="none" w:sz="0" w:space="0" w:color="auto"/>
        <w:right w:val="none" w:sz="0" w:space="0" w:color="auto"/>
      </w:divBdr>
      <w:divsChild>
        <w:div w:id="409280313">
          <w:marLeft w:val="0"/>
          <w:marRight w:val="0"/>
          <w:marTop w:val="75"/>
          <w:marBottom w:val="0"/>
          <w:divBdr>
            <w:top w:val="none" w:sz="0" w:space="0" w:color="auto"/>
            <w:left w:val="none" w:sz="0" w:space="0" w:color="auto"/>
            <w:bottom w:val="none" w:sz="0" w:space="0" w:color="auto"/>
            <w:right w:val="none" w:sz="0" w:space="0" w:color="auto"/>
          </w:divBdr>
        </w:div>
        <w:div w:id="1078403799">
          <w:marLeft w:val="0"/>
          <w:marRight w:val="0"/>
          <w:marTop w:val="0"/>
          <w:marBottom w:val="0"/>
          <w:divBdr>
            <w:top w:val="none" w:sz="0" w:space="0" w:color="auto"/>
            <w:left w:val="none" w:sz="0" w:space="0" w:color="auto"/>
            <w:bottom w:val="none" w:sz="0" w:space="0" w:color="auto"/>
            <w:right w:val="none" w:sz="0" w:space="0" w:color="auto"/>
          </w:divBdr>
          <w:divsChild>
            <w:div w:id="423694562">
              <w:marLeft w:val="0"/>
              <w:marRight w:val="0"/>
              <w:marTop w:val="0"/>
              <w:marBottom w:val="75"/>
              <w:divBdr>
                <w:top w:val="none" w:sz="0" w:space="0" w:color="auto"/>
                <w:left w:val="none" w:sz="0" w:space="0" w:color="auto"/>
                <w:bottom w:val="single" w:sz="12" w:space="0" w:color="D4D4D4"/>
                <w:right w:val="none" w:sz="0" w:space="0" w:color="auto"/>
              </w:divBdr>
              <w:divsChild>
                <w:div w:id="15336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374">
      <w:bodyDiv w:val="1"/>
      <w:marLeft w:val="0"/>
      <w:marRight w:val="0"/>
      <w:marTop w:val="0"/>
      <w:marBottom w:val="0"/>
      <w:divBdr>
        <w:top w:val="none" w:sz="0" w:space="0" w:color="auto"/>
        <w:left w:val="none" w:sz="0" w:space="0" w:color="auto"/>
        <w:bottom w:val="none" w:sz="0" w:space="0" w:color="auto"/>
        <w:right w:val="none" w:sz="0" w:space="0" w:color="auto"/>
      </w:divBdr>
      <w:divsChild>
        <w:div w:id="1176189124">
          <w:marLeft w:val="0"/>
          <w:marRight w:val="0"/>
          <w:marTop w:val="75"/>
          <w:marBottom w:val="0"/>
          <w:divBdr>
            <w:top w:val="none" w:sz="0" w:space="0" w:color="auto"/>
            <w:left w:val="none" w:sz="0" w:space="0" w:color="auto"/>
            <w:bottom w:val="none" w:sz="0" w:space="0" w:color="auto"/>
            <w:right w:val="none" w:sz="0" w:space="0" w:color="auto"/>
          </w:divBdr>
        </w:div>
        <w:div w:id="1166434101">
          <w:marLeft w:val="0"/>
          <w:marRight w:val="0"/>
          <w:marTop w:val="0"/>
          <w:marBottom w:val="0"/>
          <w:divBdr>
            <w:top w:val="none" w:sz="0" w:space="0" w:color="auto"/>
            <w:left w:val="none" w:sz="0" w:space="0" w:color="auto"/>
            <w:bottom w:val="none" w:sz="0" w:space="0" w:color="auto"/>
            <w:right w:val="none" w:sz="0" w:space="0" w:color="auto"/>
          </w:divBdr>
          <w:divsChild>
            <w:div w:id="991715737">
              <w:marLeft w:val="0"/>
              <w:marRight w:val="0"/>
              <w:marTop w:val="0"/>
              <w:marBottom w:val="75"/>
              <w:divBdr>
                <w:top w:val="none" w:sz="0" w:space="0" w:color="auto"/>
                <w:left w:val="none" w:sz="0" w:space="0" w:color="auto"/>
                <w:bottom w:val="single" w:sz="12" w:space="0" w:color="D4D4D4"/>
                <w:right w:val="none" w:sz="0" w:space="0" w:color="auto"/>
              </w:divBdr>
              <w:divsChild>
                <w:div w:id="1594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20">
      <w:bodyDiv w:val="1"/>
      <w:marLeft w:val="0"/>
      <w:marRight w:val="0"/>
      <w:marTop w:val="0"/>
      <w:marBottom w:val="0"/>
      <w:divBdr>
        <w:top w:val="none" w:sz="0" w:space="0" w:color="auto"/>
        <w:left w:val="none" w:sz="0" w:space="0" w:color="auto"/>
        <w:bottom w:val="none" w:sz="0" w:space="0" w:color="auto"/>
        <w:right w:val="none" w:sz="0" w:space="0" w:color="auto"/>
      </w:divBdr>
      <w:divsChild>
        <w:div w:id="427239307">
          <w:marLeft w:val="0"/>
          <w:marRight w:val="0"/>
          <w:marTop w:val="75"/>
          <w:marBottom w:val="0"/>
          <w:divBdr>
            <w:top w:val="none" w:sz="0" w:space="0" w:color="auto"/>
            <w:left w:val="none" w:sz="0" w:space="0" w:color="auto"/>
            <w:bottom w:val="none" w:sz="0" w:space="0" w:color="auto"/>
            <w:right w:val="none" w:sz="0" w:space="0" w:color="auto"/>
          </w:divBdr>
        </w:div>
        <w:div w:id="974027599">
          <w:marLeft w:val="0"/>
          <w:marRight w:val="0"/>
          <w:marTop w:val="0"/>
          <w:marBottom w:val="0"/>
          <w:divBdr>
            <w:top w:val="none" w:sz="0" w:space="0" w:color="auto"/>
            <w:left w:val="none" w:sz="0" w:space="0" w:color="auto"/>
            <w:bottom w:val="none" w:sz="0" w:space="0" w:color="auto"/>
            <w:right w:val="none" w:sz="0" w:space="0" w:color="auto"/>
          </w:divBdr>
          <w:divsChild>
            <w:div w:id="1175072332">
              <w:marLeft w:val="0"/>
              <w:marRight w:val="0"/>
              <w:marTop w:val="0"/>
              <w:marBottom w:val="75"/>
              <w:divBdr>
                <w:top w:val="none" w:sz="0" w:space="0" w:color="auto"/>
                <w:left w:val="none" w:sz="0" w:space="0" w:color="auto"/>
                <w:bottom w:val="single" w:sz="12" w:space="0" w:color="D4D4D4"/>
                <w:right w:val="none" w:sz="0" w:space="0" w:color="auto"/>
              </w:divBdr>
              <w:divsChild>
                <w:div w:id="535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8134">
      <w:bodyDiv w:val="1"/>
      <w:marLeft w:val="0"/>
      <w:marRight w:val="0"/>
      <w:marTop w:val="0"/>
      <w:marBottom w:val="0"/>
      <w:divBdr>
        <w:top w:val="none" w:sz="0" w:space="0" w:color="auto"/>
        <w:left w:val="none" w:sz="0" w:space="0" w:color="auto"/>
        <w:bottom w:val="none" w:sz="0" w:space="0" w:color="auto"/>
        <w:right w:val="none" w:sz="0" w:space="0" w:color="auto"/>
      </w:divBdr>
    </w:div>
    <w:div w:id="1767535237">
      <w:bodyDiv w:val="1"/>
      <w:marLeft w:val="0"/>
      <w:marRight w:val="0"/>
      <w:marTop w:val="0"/>
      <w:marBottom w:val="0"/>
      <w:divBdr>
        <w:top w:val="none" w:sz="0" w:space="0" w:color="auto"/>
        <w:left w:val="none" w:sz="0" w:space="0" w:color="auto"/>
        <w:bottom w:val="none" w:sz="0" w:space="0" w:color="auto"/>
        <w:right w:val="none" w:sz="0" w:space="0" w:color="auto"/>
      </w:divBdr>
    </w:div>
    <w:div w:id="1869025747">
      <w:bodyDiv w:val="1"/>
      <w:marLeft w:val="0"/>
      <w:marRight w:val="0"/>
      <w:marTop w:val="0"/>
      <w:marBottom w:val="0"/>
      <w:divBdr>
        <w:top w:val="none" w:sz="0" w:space="0" w:color="auto"/>
        <w:left w:val="none" w:sz="0" w:space="0" w:color="auto"/>
        <w:bottom w:val="none" w:sz="0" w:space="0" w:color="auto"/>
        <w:right w:val="none" w:sz="0" w:space="0" w:color="auto"/>
      </w:divBdr>
      <w:divsChild>
        <w:div w:id="646666976">
          <w:marLeft w:val="0"/>
          <w:marRight w:val="0"/>
          <w:marTop w:val="75"/>
          <w:marBottom w:val="0"/>
          <w:divBdr>
            <w:top w:val="none" w:sz="0" w:space="0" w:color="auto"/>
            <w:left w:val="none" w:sz="0" w:space="0" w:color="auto"/>
            <w:bottom w:val="none" w:sz="0" w:space="0" w:color="auto"/>
            <w:right w:val="none" w:sz="0" w:space="0" w:color="auto"/>
          </w:divBdr>
        </w:div>
        <w:div w:id="1165821325">
          <w:marLeft w:val="0"/>
          <w:marRight w:val="0"/>
          <w:marTop w:val="0"/>
          <w:marBottom w:val="0"/>
          <w:divBdr>
            <w:top w:val="none" w:sz="0" w:space="0" w:color="auto"/>
            <w:left w:val="none" w:sz="0" w:space="0" w:color="auto"/>
            <w:bottom w:val="none" w:sz="0" w:space="0" w:color="auto"/>
            <w:right w:val="none" w:sz="0" w:space="0" w:color="auto"/>
          </w:divBdr>
          <w:divsChild>
            <w:div w:id="1453137967">
              <w:marLeft w:val="0"/>
              <w:marRight w:val="0"/>
              <w:marTop w:val="0"/>
              <w:marBottom w:val="75"/>
              <w:divBdr>
                <w:top w:val="none" w:sz="0" w:space="0" w:color="auto"/>
                <w:left w:val="none" w:sz="0" w:space="0" w:color="auto"/>
                <w:bottom w:val="single" w:sz="12" w:space="0" w:color="D4D4D4"/>
                <w:right w:val="none" w:sz="0" w:space="0" w:color="auto"/>
              </w:divBdr>
              <w:divsChild>
                <w:div w:id="14623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8727">
      <w:bodyDiv w:val="1"/>
      <w:marLeft w:val="0"/>
      <w:marRight w:val="0"/>
      <w:marTop w:val="0"/>
      <w:marBottom w:val="0"/>
      <w:divBdr>
        <w:top w:val="none" w:sz="0" w:space="0" w:color="auto"/>
        <w:left w:val="none" w:sz="0" w:space="0" w:color="auto"/>
        <w:bottom w:val="none" w:sz="0" w:space="0" w:color="auto"/>
        <w:right w:val="none" w:sz="0" w:space="0" w:color="auto"/>
      </w:divBdr>
      <w:divsChild>
        <w:div w:id="1917859191">
          <w:marLeft w:val="0"/>
          <w:marRight w:val="0"/>
          <w:marTop w:val="75"/>
          <w:marBottom w:val="0"/>
          <w:divBdr>
            <w:top w:val="none" w:sz="0" w:space="0" w:color="auto"/>
            <w:left w:val="none" w:sz="0" w:space="0" w:color="auto"/>
            <w:bottom w:val="none" w:sz="0" w:space="0" w:color="auto"/>
            <w:right w:val="none" w:sz="0" w:space="0" w:color="auto"/>
          </w:divBdr>
        </w:div>
        <w:div w:id="219561194">
          <w:marLeft w:val="0"/>
          <w:marRight w:val="0"/>
          <w:marTop w:val="0"/>
          <w:marBottom w:val="0"/>
          <w:divBdr>
            <w:top w:val="none" w:sz="0" w:space="0" w:color="auto"/>
            <w:left w:val="none" w:sz="0" w:space="0" w:color="auto"/>
            <w:bottom w:val="none" w:sz="0" w:space="0" w:color="auto"/>
            <w:right w:val="none" w:sz="0" w:space="0" w:color="auto"/>
          </w:divBdr>
          <w:divsChild>
            <w:div w:id="1759712174">
              <w:marLeft w:val="0"/>
              <w:marRight w:val="0"/>
              <w:marTop w:val="0"/>
              <w:marBottom w:val="75"/>
              <w:divBdr>
                <w:top w:val="none" w:sz="0" w:space="0" w:color="auto"/>
                <w:left w:val="none" w:sz="0" w:space="0" w:color="auto"/>
                <w:bottom w:val="single" w:sz="12" w:space="0" w:color="D4D4D4"/>
                <w:right w:val="none" w:sz="0" w:space="0" w:color="auto"/>
              </w:divBdr>
              <w:divsChild>
                <w:div w:id="10203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4911">
      <w:bodyDiv w:val="1"/>
      <w:marLeft w:val="0"/>
      <w:marRight w:val="0"/>
      <w:marTop w:val="0"/>
      <w:marBottom w:val="0"/>
      <w:divBdr>
        <w:top w:val="none" w:sz="0" w:space="0" w:color="auto"/>
        <w:left w:val="none" w:sz="0" w:space="0" w:color="auto"/>
        <w:bottom w:val="none" w:sz="0" w:space="0" w:color="auto"/>
        <w:right w:val="none" w:sz="0" w:space="0" w:color="auto"/>
      </w:divBdr>
      <w:divsChild>
        <w:div w:id="836848972">
          <w:marLeft w:val="0"/>
          <w:marRight w:val="0"/>
          <w:marTop w:val="75"/>
          <w:marBottom w:val="0"/>
          <w:divBdr>
            <w:top w:val="none" w:sz="0" w:space="0" w:color="auto"/>
            <w:left w:val="none" w:sz="0" w:space="0" w:color="auto"/>
            <w:bottom w:val="none" w:sz="0" w:space="0" w:color="auto"/>
            <w:right w:val="none" w:sz="0" w:space="0" w:color="auto"/>
          </w:divBdr>
        </w:div>
        <w:div w:id="722367392">
          <w:marLeft w:val="0"/>
          <w:marRight w:val="0"/>
          <w:marTop w:val="0"/>
          <w:marBottom w:val="0"/>
          <w:divBdr>
            <w:top w:val="none" w:sz="0" w:space="0" w:color="auto"/>
            <w:left w:val="none" w:sz="0" w:space="0" w:color="auto"/>
            <w:bottom w:val="none" w:sz="0" w:space="0" w:color="auto"/>
            <w:right w:val="none" w:sz="0" w:space="0" w:color="auto"/>
          </w:divBdr>
          <w:divsChild>
            <w:div w:id="1484393998">
              <w:marLeft w:val="0"/>
              <w:marRight w:val="0"/>
              <w:marTop w:val="0"/>
              <w:marBottom w:val="75"/>
              <w:divBdr>
                <w:top w:val="none" w:sz="0" w:space="0" w:color="auto"/>
                <w:left w:val="none" w:sz="0" w:space="0" w:color="auto"/>
                <w:bottom w:val="single" w:sz="12" w:space="0" w:color="D4D4D4"/>
                <w:right w:val="none" w:sz="0" w:space="0" w:color="auto"/>
              </w:divBdr>
              <w:divsChild>
                <w:div w:id="2080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250">
      <w:bodyDiv w:val="1"/>
      <w:marLeft w:val="0"/>
      <w:marRight w:val="0"/>
      <w:marTop w:val="0"/>
      <w:marBottom w:val="0"/>
      <w:divBdr>
        <w:top w:val="none" w:sz="0" w:space="0" w:color="auto"/>
        <w:left w:val="none" w:sz="0" w:space="0" w:color="auto"/>
        <w:bottom w:val="none" w:sz="0" w:space="0" w:color="auto"/>
        <w:right w:val="none" w:sz="0" w:space="0" w:color="auto"/>
      </w:divBdr>
      <w:divsChild>
        <w:div w:id="156312940">
          <w:marLeft w:val="0"/>
          <w:marRight w:val="0"/>
          <w:marTop w:val="75"/>
          <w:marBottom w:val="0"/>
          <w:divBdr>
            <w:top w:val="none" w:sz="0" w:space="0" w:color="auto"/>
            <w:left w:val="none" w:sz="0" w:space="0" w:color="auto"/>
            <w:bottom w:val="none" w:sz="0" w:space="0" w:color="auto"/>
            <w:right w:val="none" w:sz="0" w:space="0" w:color="auto"/>
          </w:divBdr>
        </w:div>
        <w:div w:id="433939469">
          <w:marLeft w:val="0"/>
          <w:marRight w:val="0"/>
          <w:marTop w:val="0"/>
          <w:marBottom w:val="0"/>
          <w:divBdr>
            <w:top w:val="none" w:sz="0" w:space="0" w:color="auto"/>
            <w:left w:val="none" w:sz="0" w:space="0" w:color="auto"/>
            <w:bottom w:val="none" w:sz="0" w:space="0" w:color="auto"/>
            <w:right w:val="none" w:sz="0" w:space="0" w:color="auto"/>
          </w:divBdr>
          <w:divsChild>
            <w:div w:id="462890534">
              <w:marLeft w:val="0"/>
              <w:marRight w:val="0"/>
              <w:marTop w:val="0"/>
              <w:marBottom w:val="75"/>
              <w:divBdr>
                <w:top w:val="none" w:sz="0" w:space="0" w:color="auto"/>
                <w:left w:val="none" w:sz="0" w:space="0" w:color="auto"/>
                <w:bottom w:val="single" w:sz="12" w:space="0" w:color="D4D4D4"/>
                <w:right w:val="none" w:sz="0" w:space="0" w:color="auto"/>
              </w:divBdr>
              <w:divsChild>
                <w:div w:id="933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Sonet</cp:lastModifiedBy>
  <cp:revision>3</cp:revision>
  <cp:lastPrinted>2022-06-28T07:46:00Z</cp:lastPrinted>
  <dcterms:created xsi:type="dcterms:W3CDTF">2022-06-28T07:30:00Z</dcterms:created>
  <dcterms:modified xsi:type="dcterms:W3CDTF">2022-06-28T09:01:00Z</dcterms:modified>
</cp:coreProperties>
</file>